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proofErr w:type="gram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proofErr w:type="gram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670DD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444CF6">
        <w:rPr>
          <w:rFonts w:ascii="Times New Roman" w:hAnsi="Times New Roman"/>
          <w:i w:val="0"/>
        </w:rPr>
        <w:t>28-о</w:t>
      </w:r>
    </w:p>
    <w:p w:rsidR="003A4545" w:rsidRDefault="003A4545" w:rsidP="00643755"/>
    <w:p w:rsidR="00C63B87" w:rsidRPr="003637AF" w:rsidRDefault="00C63B87" w:rsidP="00643755">
      <w:pPr>
        <w:pStyle w:val="210"/>
        <w:jc w:val="left"/>
        <w:rPr>
          <w:b w:val="0"/>
          <w:sz w:val="28"/>
          <w:szCs w:val="28"/>
          <w:lang w:eastAsia="ru-RU"/>
        </w:rPr>
      </w:pPr>
      <w:r w:rsidRPr="003637AF">
        <w:rPr>
          <w:b w:val="0"/>
          <w:sz w:val="28"/>
          <w:szCs w:val="28"/>
          <w:lang w:eastAsia="ru-RU"/>
        </w:rPr>
        <w:t>«</w:t>
      </w:r>
      <w:r w:rsidR="00444CF6">
        <w:rPr>
          <w:b w:val="0"/>
          <w:sz w:val="28"/>
          <w:szCs w:val="28"/>
          <w:lang w:eastAsia="ru-RU"/>
        </w:rPr>
        <w:t>13</w:t>
      </w:r>
      <w:r w:rsidRPr="003637AF">
        <w:rPr>
          <w:b w:val="0"/>
          <w:sz w:val="28"/>
          <w:szCs w:val="28"/>
          <w:lang w:eastAsia="ru-RU"/>
        </w:rPr>
        <w:t>»</w:t>
      </w:r>
      <w:r w:rsidR="009C05A5">
        <w:rPr>
          <w:b w:val="0"/>
          <w:sz w:val="28"/>
          <w:szCs w:val="28"/>
          <w:lang w:eastAsia="ru-RU"/>
        </w:rPr>
        <w:t xml:space="preserve"> </w:t>
      </w:r>
      <w:r w:rsidR="009E5601">
        <w:rPr>
          <w:b w:val="0"/>
          <w:sz w:val="28"/>
          <w:szCs w:val="28"/>
          <w:lang w:eastAsia="ru-RU"/>
        </w:rPr>
        <w:tab/>
      </w:r>
      <w:r w:rsidR="00444CF6">
        <w:rPr>
          <w:b w:val="0"/>
          <w:sz w:val="28"/>
          <w:szCs w:val="28"/>
          <w:lang w:eastAsia="ru-RU"/>
        </w:rPr>
        <w:t>мая</w:t>
      </w:r>
      <w:r w:rsidR="00662C4C">
        <w:rPr>
          <w:b w:val="0"/>
          <w:sz w:val="28"/>
          <w:szCs w:val="28"/>
          <w:lang w:eastAsia="ru-RU"/>
        </w:rPr>
        <w:t xml:space="preserve"> </w:t>
      </w:r>
      <w:r w:rsidR="001F3C83">
        <w:rPr>
          <w:b w:val="0"/>
          <w:sz w:val="28"/>
          <w:szCs w:val="28"/>
          <w:lang w:eastAsia="ru-RU"/>
        </w:rPr>
        <w:t>2</w:t>
      </w:r>
      <w:r w:rsidR="00340C37" w:rsidRPr="003637AF">
        <w:rPr>
          <w:b w:val="0"/>
          <w:sz w:val="28"/>
          <w:szCs w:val="28"/>
          <w:lang w:eastAsia="ru-RU"/>
        </w:rPr>
        <w:t>0</w:t>
      </w:r>
      <w:r w:rsidR="00BB5F4B">
        <w:rPr>
          <w:b w:val="0"/>
          <w:sz w:val="28"/>
          <w:szCs w:val="28"/>
          <w:lang w:eastAsia="ru-RU"/>
        </w:rPr>
        <w:t>2</w:t>
      </w:r>
      <w:r w:rsidR="004113B5">
        <w:rPr>
          <w:b w:val="0"/>
          <w:sz w:val="28"/>
          <w:szCs w:val="28"/>
          <w:lang w:eastAsia="ru-RU"/>
        </w:rPr>
        <w:t>5</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bookmarkStart w:id="0" w:name="_GoBack"/>
      <w:bookmarkEnd w:id="0"/>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4113B5">
        <w:rPr>
          <w:b w:val="0"/>
          <w:sz w:val="24"/>
          <w:szCs w:val="24"/>
        </w:rPr>
        <w:t>19</w:t>
      </w:r>
      <w:r w:rsidR="00BB5F4B">
        <w:rPr>
          <w:b w:val="0"/>
          <w:sz w:val="24"/>
          <w:szCs w:val="24"/>
        </w:rPr>
        <w:t>.12.202</w:t>
      </w:r>
      <w:r w:rsidR="007D27CC">
        <w:rPr>
          <w:b w:val="0"/>
          <w:sz w:val="24"/>
          <w:szCs w:val="24"/>
        </w:rPr>
        <w:t>4</w:t>
      </w:r>
      <w:r w:rsidR="00E8639B">
        <w:rPr>
          <w:b w:val="0"/>
          <w:sz w:val="24"/>
          <w:szCs w:val="24"/>
        </w:rPr>
        <w:t xml:space="preserve"> </w:t>
      </w:r>
      <w:r w:rsidR="00BE6879" w:rsidRPr="00942219">
        <w:rPr>
          <w:b w:val="0"/>
          <w:sz w:val="24"/>
          <w:szCs w:val="24"/>
        </w:rPr>
        <w:t>№</w:t>
      </w:r>
      <w:r w:rsidR="00BB5F4B">
        <w:rPr>
          <w:b w:val="0"/>
          <w:sz w:val="24"/>
          <w:szCs w:val="24"/>
        </w:rPr>
        <w:t>1</w:t>
      </w:r>
      <w:r w:rsidR="004113B5">
        <w:rPr>
          <w:b w:val="0"/>
          <w:sz w:val="24"/>
          <w:szCs w:val="24"/>
        </w:rPr>
        <w:t>00</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 xml:space="preserve">увязанных с программными (непрограммными)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F933E0">
      <w:pPr>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Pr="00E33533" w:rsidRDefault="00955E47" w:rsidP="00F933E0">
      <w:pPr>
        <w:pStyle w:val="ac"/>
        <w:numPr>
          <w:ilvl w:val="0"/>
          <w:numId w:val="1"/>
        </w:numPr>
        <w:tabs>
          <w:tab w:val="left" w:pos="142"/>
          <w:tab w:val="left" w:pos="284"/>
        </w:tabs>
        <w:suppressAutoHyphens/>
        <w:snapToGrid w:val="0"/>
        <w:ind w:left="0" w:firstLine="709"/>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Pr="00E23351">
        <w:rPr>
          <w:sz w:val="28"/>
          <w:szCs w:val="28"/>
        </w:rPr>
        <w:t xml:space="preserve"> №</w:t>
      </w:r>
      <w:r w:rsidR="00BB5F4B">
        <w:rPr>
          <w:sz w:val="28"/>
          <w:szCs w:val="28"/>
        </w:rPr>
        <w:t>1</w:t>
      </w:r>
      <w:r w:rsidR="007D27CC">
        <w:rPr>
          <w:sz w:val="28"/>
          <w:szCs w:val="28"/>
        </w:rPr>
        <w:t>00</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D80A56" w:rsidRPr="006C0AD6" w:rsidRDefault="006C0AD6" w:rsidP="00F933E0">
      <w:pPr>
        <w:tabs>
          <w:tab w:val="left" w:pos="0"/>
          <w:tab w:val="left" w:pos="284"/>
        </w:tabs>
        <w:suppressAutoHyphens/>
        <w:snapToGrid w:val="0"/>
        <w:jc w:val="both"/>
        <w:rPr>
          <w:sz w:val="28"/>
          <w:szCs w:val="28"/>
          <w:lang w:eastAsia="ar-SA"/>
        </w:rPr>
      </w:pPr>
      <w:r>
        <w:rPr>
          <w:sz w:val="28"/>
          <w:szCs w:val="28"/>
          <w:lang w:eastAsia="ar-SA"/>
        </w:rPr>
        <w:tab/>
      </w:r>
      <w:r>
        <w:rPr>
          <w:sz w:val="28"/>
          <w:szCs w:val="28"/>
          <w:lang w:eastAsia="ar-SA"/>
        </w:rPr>
        <w:tab/>
        <w:t>1.2.</w:t>
      </w:r>
      <w:r>
        <w:rPr>
          <w:sz w:val="28"/>
          <w:szCs w:val="28"/>
          <w:lang w:eastAsia="ar-SA"/>
        </w:rPr>
        <w:tab/>
      </w:r>
      <w:r w:rsidR="0029296E" w:rsidRPr="006C0AD6">
        <w:rPr>
          <w:sz w:val="28"/>
          <w:szCs w:val="28"/>
          <w:lang w:eastAsia="ar-SA"/>
        </w:rPr>
        <w:t>В</w:t>
      </w:r>
      <w:r w:rsidR="00CE2123" w:rsidRPr="006C0AD6">
        <w:rPr>
          <w:sz w:val="28"/>
          <w:szCs w:val="28"/>
          <w:lang w:eastAsia="ar-SA"/>
        </w:rPr>
        <w:t xml:space="preserve"> приложени</w:t>
      </w:r>
      <w:r w:rsidR="0024505E" w:rsidRPr="006C0AD6">
        <w:rPr>
          <w:sz w:val="28"/>
          <w:szCs w:val="28"/>
          <w:lang w:eastAsia="ar-SA"/>
        </w:rPr>
        <w:t>и</w:t>
      </w:r>
      <w:r w:rsidR="00CE2123" w:rsidRPr="006C0AD6">
        <w:rPr>
          <w:sz w:val="28"/>
          <w:szCs w:val="28"/>
          <w:lang w:eastAsia="ar-SA"/>
        </w:rPr>
        <w:t xml:space="preserve"> </w:t>
      </w:r>
      <w:r w:rsidR="004E796E" w:rsidRPr="006C0AD6">
        <w:rPr>
          <w:sz w:val="28"/>
          <w:szCs w:val="28"/>
        </w:rPr>
        <w:t>№</w:t>
      </w:r>
      <w:r w:rsidR="006B4C51" w:rsidRPr="006C0AD6">
        <w:rPr>
          <w:sz w:val="28"/>
          <w:szCs w:val="28"/>
        </w:rPr>
        <w:t>3</w:t>
      </w:r>
      <w:r w:rsidR="004E796E" w:rsidRPr="006C0AD6">
        <w:rPr>
          <w:sz w:val="28"/>
          <w:szCs w:val="28"/>
        </w:rPr>
        <w:t xml:space="preserve"> «</w:t>
      </w:r>
      <w:r w:rsidR="006B4C51" w:rsidRPr="006C0AD6">
        <w:rPr>
          <w:sz w:val="28"/>
          <w:szCs w:val="28"/>
        </w:rPr>
        <w:t>Уникальные направления расходов, увязанные с программными (непрограммными) целевыми статьями расходов бюджета муниципального образования «Город Майкоп</w:t>
      </w:r>
      <w:r w:rsidR="004E796E" w:rsidRPr="006C0AD6">
        <w:rPr>
          <w:sz w:val="28"/>
          <w:szCs w:val="28"/>
        </w:rPr>
        <w:t>»</w:t>
      </w:r>
      <w:r w:rsidR="00D80A56" w:rsidRPr="006C0AD6">
        <w:rPr>
          <w:sz w:val="28"/>
          <w:szCs w:val="28"/>
          <w:lang w:eastAsia="ar-SA"/>
        </w:rPr>
        <w:t xml:space="preserve"> после строки:</w:t>
      </w:r>
    </w:p>
    <w:p w:rsidR="008E25BD" w:rsidRDefault="004D7510" w:rsidP="00F933E0">
      <w:pPr>
        <w:tabs>
          <w:tab w:val="left" w:pos="142"/>
          <w:tab w:val="left" w:pos="284"/>
        </w:tabs>
        <w:suppressAutoHyphens/>
        <w:snapToGrid w:val="0"/>
        <w:ind w:right="-285"/>
        <w:jc w:val="both"/>
        <w:rPr>
          <w:sz w:val="28"/>
          <w:szCs w:val="28"/>
          <w:lang w:eastAsia="ar-SA"/>
        </w:rPr>
      </w:pPr>
      <w:r>
        <w:rPr>
          <w:sz w:val="28"/>
          <w:szCs w:val="28"/>
          <w:lang w:eastAsia="ar-SA"/>
        </w:rPr>
        <w:t>«</w:t>
      </w:r>
      <w:r>
        <w:rPr>
          <w:sz w:val="28"/>
          <w:szCs w:val="28"/>
          <w:lang w:eastAsia="ar-SA"/>
        </w:rPr>
        <w:tab/>
      </w:r>
    </w:p>
    <w:tbl>
      <w:tblPr>
        <w:tblW w:w="9087" w:type="dxa"/>
        <w:tblInd w:w="93" w:type="dxa"/>
        <w:tblLook w:val="04A0" w:firstRow="1" w:lastRow="0" w:firstColumn="1" w:lastColumn="0" w:noHBand="0" w:noVBand="1"/>
      </w:tblPr>
      <w:tblGrid>
        <w:gridCol w:w="873"/>
        <w:gridCol w:w="3253"/>
        <w:gridCol w:w="4961"/>
      </w:tblGrid>
      <w:tr w:rsidR="001E0D41" w:rsidTr="009E5601">
        <w:trPr>
          <w:trHeight w:val="416"/>
        </w:trPr>
        <w:tc>
          <w:tcPr>
            <w:tcW w:w="873" w:type="dxa"/>
            <w:tcBorders>
              <w:top w:val="single" w:sz="4" w:space="0" w:color="auto"/>
              <w:left w:val="single" w:sz="4" w:space="0" w:color="auto"/>
              <w:bottom w:val="single" w:sz="4" w:space="0" w:color="auto"/>
              <w:right w:val="single" w:sz="4" w:space="0" w:color="auto"/>
            </w:tcBorders>
            <w:shd w:val="clear" w:color="000000" w:fill="FFFFFF"/>
            <w:noWrap/>
          </w:tcPr>
          <w:p w:rsidR="001E0D41" w:rsidRPr="00662DAD" w:rsidRDefault="00FF6ED4" w:rsidP="009E5601">
            <w:r>
              <w:t>03</w:t>
            </w:r>
            <w:r w:rsidR="009E5601">
              <w:t>700</w:t>
            </w:r>
          </w:p>
        </w:tc>
        <w:tc>
          <w:tcPr>
            <w:tcW w:w="3253" w:type="dxa"/>
            <w:tcBorders>
              <w:top w:val="single" w:sz="4" w:space="0" w:color="auto"/>
              <w:left w:val="nil"/>
              <w:bottom w:val="single" w:sz="4" w:space="0" w:color="auto"/>
              <w:right w:val="single" w:sz="4" w:space="0" w:color="auto"/>
            </w:tcBorders>
            <w:shd w:val="clear" w:color="auto" w:fill="auto"/>
            <w:vAlign w:val="center"/>
          </w:tcPr>
          <w:p w:rsidR="001E0D41" w:rsidRDefault="009E5601" w:rsidP="001E0D41">
            <w:r w:rsidRPr="00FF6ED4">
              <w:t xml:space="preserve">Расходы, осуществляемые в соответствии Постановлением Правительства Российской Федерации от 03 октября 2022 №1745 «О специальной мере в сфере экономики и внесения изменения в постановление </w:t>
            </w:r>
            <w:r w:rsidRPr="00FF6ED4">
              <w:lastRenderedPageBreak/>
              <w:t>Правительства Российской Федерации от 30 апреля 2020 № 616»</w:t>
            </w:r>
            <w:r w:rsidR="00FF6ED4" w:rsidRPr="00FF6ED4">
              <w:t>"</w:t>
            </w:r>
          </w:p>
        </w:tc>
        <w:tc>
          <w:tcPr>
            <w:tcW w:w="4961" w:type="dxa"/>
            <w:tcBorders>
              <w:top w:val="single" w:sz="4" w:space="0" w:color="auto"/>
              <w:left w:val="nil"/>
              <w:bottom w:val="single" w:sz="4" w:space="0" w:color="auto"/>
              <w:right w:val="single" w:sz="4" w:space="0" w:color="auto"/>
            </w:tcBorders>
            <w:shd w:val="clear" w:color="auto" w:fill="auto"/>
            <w:vAlign w:val="center"/>
          </w:tcPr>
          <w:p w:rsidR="001E0D41" w:rsidRDefault="009E5601" w:rsidP="001E0D41">
            <w:pPr>
              <w:jc w:val="center"/>
            </w:pPr>
            <w:r w:rsidRPr="00FF6ED4">
              <w:lastRenderedPageBreak/>
              <w:t>По данному направлению расходов отражаются расходы, осуществляемые в соответствии Постановлением Правительства Российской Федерации от 03 октября 2022 №1745 «О специальной мере в сфере экономики и внесения изменения в постановление Правительства Российской Федерации от 30 апреля 2020 № 616»</w:t>
            </w:r>
          </w:p>
        </w:tc>
      </w:tr>
    </w:tbl>
    <w:p w:rsidR="0007520C" w:rsidRDefault="0007520C" w:rsidP="00F933E0">
      <w:pPr>
        <w:tabs>
          <w:tab w:val="left" w:pos="142"/>
          <w:tab w:val="left" w:pos="284"/>
        </w:tabs>
        <w:suppressAutoHyphens/>
        <w:snapToGrid w:val="0"/>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Pr="009501C3" w:rsidRDefault="00D80A56" w:rsidP="00F933E0">
      <w:pPr>
        <w:tabs>
          <w:tab w:val="left" w:pos="142"/>
          <w:tab w:val="left" w:pos="284"/>
        </w:tabs>
        <w:suppressAutoHyphens/>
        <w:snapToGrid w:val="0"/>
        <w:jc w:val="both"/>
        <w:rPr>
          <w:sz w:val="28"/>
          <w:szCs w:val="28"/>
          <w:lang w:eastAsia="ar-SA"/>
        </w:rPr>
      </w:pPr>
      <w:r>
        <w:rPr>
          <w:sz w:val="28"/>
          <w:szCs w:val="28"/>
          <w:lang w:eastAsia="ar-SA"/>
        </w:rPr>
        <w:t>добавить строк</w:t>
      </w:r>
      <w:r w:rsidR="001F3393">
        <w:rPr>
          <w:sz w:val="28"/>
          <w:szCs w:val="28"/>
          <w:lang w:eastAsia="ar-SA"/>
        </w:rPr>
        <w:t>у</w:t>
      </w:r>
      <w:r w:rsidR="004D7510" w:rsidRPr="009501C3">
        <w:rPr>
          <w:sz w:val="28"/>
          <w:szCs w:val="28"/>
          <w:lang w:eastAsia="ar-SA"/>
        </w:rPr>
        <w:t>:</w:t>
      </w:r>
    </w:p>
    <w:p w:rsidR="004D7510" w:rsidRDefault="004D7510" w:rsidP="00F933E0">
      <w:pPr>
        <w:pStyle w:val="ac"/>
        <w:tabs>
          <w:tab w:val="left" w:pos="142"/>
          <w:tab w:val="left" w:pos="284"/>
        </w:tabs>
        <w:suppressAutoHyphens/>
        <w:snapToGrid w:val="0"/>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866"/>
        <w:gridCol w:w="3260"/>
        <w:gridCol w:w="4961"/>
      </w:tblGrid>
      <w:tr w:rsidR="004E613C" w:rsidRPr="00735EF7" w:rsidTr="009E5601">
        <w:trPr>
          <w:trHeight w:val="841"/>
        </w:trPr>
        <w:tc>
          <w:tcPr>
            <w:tcW w:w="866" w:type="dxa"/>
            <w:tcBorders>
              <w:top w:val="single" w:sz="4" w:space="0" w:color="auto"/>
              <w:left w:val="single" w:sz="4" w:space="0" w:color="auto"/>
              <w:bottom w:val="single" w:sz="4" w:space="0" w:color="auto"/>
              <w:right w:val="single" w:sz="4" w:space="0" w:color="auto"/>
            </w:tcBorders>
            <w:shd w:val="clear" w:color="auto" w:fill="auto"/>
            <w:noWrap/>
          </w:tcPr>
          <w:p w:rsidR="009C05A5" w:rsidRPr="00FF6ED4" w:rsidRDefault="00FF6ED4" w:rsidP="009E5601">
            <w:r>
              <w:t>037</w:t>
            </w:r>
            <w:r w:rsidR="009E5601">
              <w:t>10</w:t>
            </w:r>
          </w:p>
        </w:tc>
        <w:tc>
          <w:tcPr>
            <w:tcW w:w="3260" w:type="dxa"/>
            <w:tcBorders>
              <w:top w:val="single" w:sz="4" w:space="0" w:color="auto"/>
              <w:left w:val="nil"/>
              <w:bottom w:val="single" w:sz="4" w:space="0" w:color="auto"/>
              <w:right w:val="single" w:sz="4" w:space="0" w:color="auto"/>
            </w:tcBorders>
            <w:shd w:val="clear" w:color="auto" w:fill="auto"/>
            <w:vAlign w:val="center"/>
          </w:tcPr>
          <w:p w:rsidR="004E613C" w:rsidRDefault="009E5601" w:rsidP="006764B7">
            <w:r w:rsidRPr="009E5601">
              <w:t>Расходы на проведение работ по капитальному ремонту (благоустройству) территорий муниципальных образовательных организаций, в том числе разработка проектно-сметной документации</w:t>
            </w:r>
          </w:p>
        </w:tc>
        <w:tc>
          <w:tcPr>
            <w:tcW w:w="4961" w:type="dxa"/>
            <w:tcBorders>
              <w:top w:val="single" w:sz="4" w:space="0" w:color="auto"/>
              <w:left w:val="nil"/>
              <w:bottom w:val="single" w:sz="4" w:space="0" w:color="auto"/>
              <w:right w:val="single" w:sz="4" w:space="0" w:color="auto"/>
            </w:tcBorders>
            <w:shd w:val="clear" w:color="auto" w:fill="auto"/>
            <w:vAlign w:val="center"/>
          </w:tcPr>
          <w:p w:rsidR="009C05A5" w:rsidRDefault="009E5601" w:rsidP="00F933E0">
            <w:pPr>
              <w:jc w:val="center"/>
            </w:pPr>
            <w:r w:rsidRPr="009E5601">
              <w:t>По данному направлению расходов отражаются расходы в рамках основного мероприятия «Развитие инфраструктуры системы  начального общего, основного общего, среднего общего образования» подпрограммы «Развитие системы начального общего, основного общего, среднего общего образования» муниципальной программы «Развитие системы образования муниципального образования «Город Майкоп» на проведение работ по капитальному ремонту (благоустройству) территорий муниципальных образовательных организаций, в том числе разработка проектно-сметной документации</w:t>
            </w:r>
          </w:p>
        </w:tc>
      </w:tr>
    </w:tbl>
    <w:p w:rsidR="0045625C" w:rsidRDefault="00F0410D" w:rsidP="004113B5">
      <w:pPr>
        <w:tabs>
          <w:tab w:val="left" w:pos="142"/>
          <w:tab w:val="left" w:pos="284"/>
        </w:tabs>
        <w:suppressAutoHyphens/>
        <w:snapToGrid w:val="0"/>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A0688C">
        <w:rPr>
          <w:sz w:val="28"/>
          <w:szCs w:val="28"/>
          <w:lang w:eastAsia="ar-SA"/>
        </w:rPr>
        <w:t>.</w:t>
      </w:r>
    </w:p>
    <w:p w:rsidR="00633855" w:rsidRPr="00B569F5" w:rsidRDefault="002C2BDC" w:rsidP="00F933E0">
      <w:pPr>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7D27CC">
        <w:rPr>
          <w:sz w:val="28"/>
          <w:szCs w:val="28"/>
        </w:rPr>
        <w:t>19</w:t>
      </w:r>
      <w:r w:rsidR="00BB5F4B">
        <w:rPr>
          <w:sz w:val="28"/>
          <w:szCs w:val="28"/>
        </w:rPr>
        <w:t>.12.202</w:t>
      </w:r>
      <w:r w:rsidR="007D27CC">
        <w:rPr>
          <w:sz w:val="28"/>
          <w:szCs w:val="28"/>
        </w:rPr>
        <w:t>4</w:t>
      </w:r>
      <w:r w:rsidR="00BB5F4B" w:rsidRPr="00E23351">
        <w:rPr>
          <w:sz w:val="28"/>
          <w:szCs w:val="28"/>
        </w:rPr>
        <w:t xml:space="preserve"> №</w:t>
      </w:r>
      <w:r w:rsidR="007D27CC">
        <w:rPr>
          <w:sz w:val="28"/>
          <w:szCs w:val="28"/>
        </w:rPr>
        <w:t>100</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F933E0">
      <w:pPr>
        <w:ind w:firstLine="567"/>
        <w:jc w:val="both"/>
        <w:rPr>
          <w:sz w:val="28"/>
          <w:szCs w:val="28"/>
        </w:rPr>
      </w:pPr>
      <w:r w:rsidRPr="00B569F5">
        <w:rPr>
          <w:sz w:val="28"/>
          <w:szCs w:val="28"/>
        </w:rPr>
        <w:t>3. Контроль за исполнением настоящего приказа оставляю за собой.</w:t>
      </w:r>
    </w:p>
    <w:p w:rsidR="00AD6874" w:rsidRDefault="00633855" w:rsidP="00F933E0">
      <w:pPr>
        <w:ind w:firstLine="567"/>
        <w:jc w:val="both"/>
        <w:rPr>
          <w:b/>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7D27CC">
        <w:rPr>
          <w:sz w:val="28"/>
          <w:szCs w:val="28"/>
        </w:rPr>
        <w:t>19.12.2024</w:t>
      </w:r>
      <w:r w:rsidR="007D27CC" w:rsidRPr="00E23351">
        <w:rPr>
          <w:sz w:val="28"/>
          <w:szCs w:val="28"/>
        </w:rPr>
        <w:t xml:space="preserve"> №</w:t>
      </w:r>
      <w:r w:rsidR="007D27CC">
        <w:rPr>
          <w:sz w:val="28"/>
          <w:szCs w:val="28"/>
        </w:rPr>
        <w:t>100</w:t>
      </w:r>
      <w:r w:rsidR="007D27CC" w:rsidRPr="00E23351">
        <w:rPr>
          <w:sz w:val="28"/>
          <w:szCs w:val="28"/>
        </w:rPr>
        <w:t>-</w:t>
      </w:r>
      <w:r w:rsidR="007D27CC">
        <w:rPr>
          <w:sz w:val="28"/>
          <w:szCs w:val="28"/>
        </w:rPr>
        <w:t>о</w:t>
      </w:r>
      <w:r w:rsidR="007D27CC" w:rsidRPr="00E23351">
        <w:rPr>
          <w:sz w:val="28"/>
          <w:szCs w:val="28"/>
        </w:rPr>
        <w:t xml:space="preserve"> </w:t>
      </w:r>
      <w:r w:rsidR="00BB5F4B" w:rsidRPr="00E23351">
        <w:rPr>
          <w:sz w:val="28"/>
          <w:szCs w:val="28"/>
        </w:rPr>
        <w:t>«</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w:t>
      </w:r>
      <w:r w:rsidR="0083614D" w:rsidRPr="00B569F5">
        <w:rPr>
          <w:sz w:val="28"/>
          <w:szCs w:val="28"/>
        </w:rPr>
        <w:t xml:space="preserve">вступает в силу </w:t>
      </w:r>
      <w:r w:rsidR="0083614D">
        <w:rPr>
          <w:sz w:val="28"/>
          <w:szCs w:val="28"/>
        </w:rPr>
        <w:t>с даты подписания</w:t>
      </w:r>
      <w:r w:rsidR="0083614D" w:rsidRPr="00B569F5">
        <w:rPr>
          <w:sz w:val="28"/>
          <w:szCs w:val="28"/>
        </w:rPr>
        <w:t>.</w:t>
      </w:r>
    </w:p>
    <w:p w:rsidR="00F368C8" w:rsidRDefault="00F368C8" w:rsidP="00F933E0">
      <w:pPr>
        <w:pStyle w:val="210"/>
        <w:jc w:val="left"/>
        <w:rPr>
          <w:b w:val="0"/>
          <w:sz w:val="28"/>
          <w:szCs w:val="28"/>
        </w:rPr>
      </w:pPr>
    </w:p>
    <w:p w:rsidR="00126ECA" w:rsidRDefault="00126ECA" w:rsidP="00F933E0">
      <w:pPr>
        <w:pStyle w:val="210"/>
        <w:jc w:val="left"/>
        <w:rPr>
          <w:b w:val="0"/>
          <w:sz w:val="28"/>
          <w:szCs w:val="28"/>
        </w:rPr>
      </w:pPr>
    </w:p>
    <w:p w:rsidR="00701D87" w:rsidRDefault="00701D87" w:rsidP="00F933E0">
      <w:pPr>
        <w:pStyle w:val="210"/>
        <w:jc w:val="left"/>
        <w:rPr>
          <w:b w:val="0"/>
          <w:sz w:val="28"/>
          <w:szCs w:val="28"/>
        </w:rPr>
      </w:pPr>
    </w:p>
    <w:p w:rsidR="008C4A70" w:rsidRPr="00E61782" w:rsidRDefault="00A0688C" w:rsidP="00F933E0">
      <w:pPr>
        <w:pStyle w:val="210"/>
        <w:jc w:val="left"/>
        <w:rPr>
          <w:b w:val="0"/>
          <w:sz w:val="28"/>
          <w:szCs w:val="28"/>
        </w:rPr>
      </w:pPr>
      <w:r>
        <w:rPr>
          <w:b w:val="0"/>
          <w:sz w:val="28"/>
          <w:szCs w:val="28"/>
        </w:rPr>
        <w:t>Н</w:t>
      </w:r>
      <w:r w:rsidR="00923B92">
        <w:rPr>
          <w:b w:val="0"/>
          <w:sz w:val="28"/>
          <w:szCs w:val="28"/>
        </w:rPr>
        <w:t>ачальник</w:t>
      </w:r>
      <w:r w:rsidR="0062168C">
        <w:rPr>
          <w:b w:val="0"/>
          <w:sz w:val="28"/>
          <w:szCs w:val="28"/>
        </w:rPr>
        <w:tab/>
      </w:r>
      <w:r w:rsidR="0020473C">
        <w:rPr>
          <w:b w:val="0"/>
          <w:sz w:val="28"/>
          <w:szCs w:val="28"/>
        </w:rPr>
        <w:t xml:space="preserve">          </w:t>
      </w:r>
      <w:r>
        <w:rPr>
          <w:b w:val="0"/>
          <w:sz w:val="28"/>
          <w:szCs w:val="28"/>
        </w:rPr>
        <w:t xml:space="preserve"> </w:t>
      </w:r>
      <w:r w:rsidR="00A21E69">
        <w:rPr>
          <w:b w:val="0"/>
          <w:sz w:val="28"/>
          <w:szCs w:val="28"/>
        </w:rPr>
        <w:tab/>
      </w:r>
      <w:r w:rsidR="0020473C">
        <w:rPr>
          <w:b w:val="0"/>
          <w:sz w:val="28"/>
          <w:szCs w:val="28"/>
        </w:rPr>
        <w:t xml:space="preserve">  </w:t>
      </w:r>
      <w:r w:rsidR="002B7ABB">
        <w:rPr>
          <w:b w:val="0"/>
          <w:sz w:val="28"/>
          <w:szCs w:val="28"/>
        </w:rPr>
        <w:t xml:space="preserve">            </w:t>
      </w:r>
      <w:r>
        <w:rPr>
          <w:b w:val="0"/>
          <w:sz w:val="28"/>
          <w:szCs w:val="28"/>
        </w:rPr>
        <w:tab/>
      </w:r>
      <w:r>
        <w:rPr>
          <w:b w:val="0"/>
          <w:sz w:val="28"/>
          <w:szCs w:val="28"/>
        </w:rPr>
        <w:tab/>
      </w:r>
      <w:r>
        <w:rPr>
          <w:b w:val="0"/>
          <w:sz w:val="28"/>
          <w:szCs w:val="28"/>
        </w:rPr>
        <w:tab/>
      </w:r>
      <w:r>
        <w:rPr>
          <w:b w:val="0"/>
          <w:sz w:val="28"/>
          <w:szCs w:val="28"/>
        </w:rPr>
        <w:tab/>
        <w:t xml:space="preserve">    </w:t>
      </w:r>
      <w:r w:rsidR="002B7ABB">
        <w:rPr>
          <w:b w:val="0"/>
          <w:sz w:val="28"/>
          <w:szCs w:val="28"/>
        </w:rPr>
        <w:t xml:space="preserve">         </w:t>
      </w:r>
      <w:r w:rsidR="005463C5">
        <w:rPr>
          <w:b w:val="0"/>
          <w:sz w:val="28"/>
          <w:szCs w:val="28"/>
        </w:rPr>
        <w:t xml:space="preserve">    </w:t>
      </w:r>
      <w:r w:rsidR="003231BD">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F72C76">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23C16"/>
    <w:rsid w:val="00030476"/>
    <w:rsid w:val="000306B1"/>
    <w:rsid w:val="00032DF3"/>
    <w:rsid w:val="0003350E"/>
    <w:rsid w:val="00037084"/>
    <w:rsid w:val="0004211C"/>
    <w:rsid w:val="000436FB"/>
    <w:rsid w:val="00045F98"/>
    <w:rsid w:val="00051707"/>
    <w:rsid w:val="000519F5"/>
    <w:rsid w:val="00052AB4"/>
    <w:rsid w:val="0005498F"/>
    <w:rsid w:val="000667DF"/>
    <w:rsid w:val="000670A3"/>
    <w:rsid w:val="00070243"/>
    <w:rsid w:val="000706CB"/>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2E2"/>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27880"/>
    <w:rsid w:val="00131952"/>
    <w:rsid w:val="00132DF4"/>
    <w:rsid w:val="00135C9B"/>
    <w:rsid w:val="001405D1"/>
    <w:rsid w:val="00141F1D"/>
    <w:rsid w:val="00151278"/>
    <w:rsid w:val="00156D50"/>
    <w:rsid w:val="00160AD9"/>
    <w:rsid w:val="00161F4D"/>
    <w:rsid w:val="00171751"/>
    <w:rsid w:val="00175282"/>
    <w:rsid w:val="00176980"/>
    <w:rsid w:val="0017710B"/>
    <w:rsid w:val="0017758D"/>
    <w:rsid w:val="00177A89"/>
    <w:rsid w:val="00182B0C"/>
    <w:rsid w:val="00184FB5"/>
    <w:rsid w:val="0018585D"/>
    <w:rsid w:val="00187EF5"/>
    <w:rsid w:val="0019077D"/>
    <w:rsid w:val="00191568"/>
    <w:rsid w:val="001A15F1"/>
    <w:rsid w:val="001A258F"/>
    <w:rsid w:val="001A3EE0"/>
    <w:rsid w:val="001A6329"/>
    <w:rsid w:val="001B0D69"/>
    <w:rsid w:val="001B0FB3"/>
    <w:rsid w:val="001B1616"/>
    <w:rsid w:val="001B2B94"/>
    <w:rsid w:val="001B579D"/>
    <w:rsid w:val="001C09B4"/>
    <w:rsid w:val="001C1607"/>
    <w:rsid w:val="001C35DF"/>
    <w:rsid w:val="001C3C64"/>
    <w:rsid w:val="001C5C35"/>
    <w:rsid w:val="001C7000"/>
    <w:rsid w:val="001C7026"/>
    <w:rsid w:val="001D1295"/>
    <w:rsid w:val="001D6E64"/>
    <w:rsid w:val="001E055C"/>
    <w:rsid w:val="001E0D41"/>
    <w:rsid w:val="001E1DCA"/>
    <w:rsid w:val="001E64C4"/>
    <w:rsid w:val="001E6855"/>
    <w:rsid w:val="001F1ABD"/>
    <w:rsid w:val="001F3393"/>
    <w:rsid w:val="001F3C83"/>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95757"/>
    <w:rsid w:val="002A00CD"/>
    <w:rsid w:val="002A168D"/>
    <w:rsid w:val="002A16AC"/>
    <w:rsid w:val="002A28E3"/>
    <w:rsid w:val="002A3266"/>
    <w:rsid w:val="002A42C1"/>
    <w:rsid w:val="002B6271"/>
    <w:rsid w:val="002B749E"/>
    <w:rsid w:val="002B7ABB"/>
    <w:rsid w:val="002C15B6"/>
    <w:rsid w:val="002C2002"/>
    <w:rsid w:val="002C2BDC"/>
    <w:rsid w:val="002C3B07"/>
    <w:rsid w:val="002C6F48"/>
    <w:rsid w:val="002D03A9"/>
    <w:rsid w:val="002D3F20"/>
    <w:rsid w:val="002D5933"/>
    <w:rsid w:val="002D65A5"/>
    <w:rsid w:val="002D698D"/>
    <w:rsid w:val="002E386E"/>
    <w:rsid w:val="002E3BA3"/>
    <w:rsid w:val="002E6448"/>
    <w:rsid w:val="002E6537"/>
    <w:rsid w:val="002E75CB"/>
    <w:rsid w:val="002F3CE3"/>
    <w:rsid w:val="002F422B"/>
    <w:rsid w:val="00301B86"/>
    <w:rsid w:val="00303E83"/>
    <w:rsid w:val="00306969"/>
    <w:rsid w:val="0030759B"/>
    <w:rsid w:val="00313E10"/>
    <w:rsid w:val="00321065"/>
    <w:rsid w:val="003212CB"/>
    <w:rsid w:val="003231BD"/>
    <w:rsid w:val="00324CBA"/>
    <w:rsid w:val="00332432"/>
    <w:rsid w:val="00340A71"/>
    <w:rsid w:val="00340C37"/>
    <w:rsid w:val="00341B5E"/>
    <w:rsid w:val="0034247C"/>
    <w:rsid w:val="00342AA0"/>
    <w:rsid w:val="00343C64"/>
    <w:rsid w:val="0034413E"/>
    <w:rsid w:val="00344BA8"/>
    <w:rsid w:val="003518B1"/>
    <w:rsid w:val="00351F5B"/>
    <w:rsid w:val="0035310B"/>
    <w:rsid w:val="003564D0"/>
    <w:rsid w:val="00356601"/>
    <w:rsid w:val="00360057"/>
    <w:rsid w:val="003632C9"/>
    <w:rsid w:val="003637AF"/>
    <w:rsid w:val="00364298"/>
    <w:rsid w:val="00364B9E"/>
    <w:rsid w:val="00364EAA"/>
    <w:rsid w:val="003653A1"/>
    <w:rsid w:val="00366B3F"/>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4D60"/>
    <w:rsid w:val="003F6596"/>
    <w:rsid w:val="003F6F32"/>
    <w:rsid w:val="003F7650"/>
    <w:rsid w:val="003F7FC7"/>
    <w:rsid w:val="00401DA9"/>
    <w:rsid w:val="00402AA5"/>
    <w:rsid w:val="004039A1"/>
    <w:rsid w:val="00404875"/>
    <w:rsid w:val="004075D4"/>
    <w:rsid w:val="00407CCF"/>
    <w:rsid w:val="004113B5"/>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4CF6"/>
    <w:rsid w:val="004464CF"/>
    <w:rsid w:val="0045625C"/>
    <w:rsid w:val="004604CA"/>
    <w:rsid w:val="00460AD9"/>
    <w:rsid w:val="00462181"/>
    <w:rsid w:val="0046236B"/>
    <w:rsid w:val="004653ED"/>
    <w:rsid w:val="00465B7D"/>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613C"/>
    <w:rsid w:val="004E796E"/>
    <w:rsid w:val="004F1E65"/>
    <w:rsid w:val="004F654F"/>
    <w:rsid w:val="00502214"/>
    <w:rsid w:val="00506933"/>
    <w:rsid w:val="00511901"/>
    <w:rsid w:val="00511D21"/>
    <w:rsid w:val="005123BA"/>
    <w:rsid w:val="00512E83"/>
    <w:rsid w:val="00515D4E"/>
    <w:rsid w:val="00516C84"/>
    <w:rsid w:val="00520B5B"/>
    <w:rsid w:val="005212BE"/>
    <w:rsid w:val="00526D35"/>
    <w:rsid w:val="00526F85"/>
    <w:rsid w:val="005330DE"/>
    <w:rsid w:val="00533606"/>
    <w:rsid w:val="00535139"/>
    <w:rsid w:val="0053617B"/>
    <w:rsid w:val="00537905"/>
    <w:rsid w:val="00542DBB"/>
    <w:rsid w:val="005463C5"/>
    <w:rsid w:val="0055009E"/>
    <w:rsid w:val="00556A54"/>
    <w:rsid w:val="0056019A"/>
    <w:rsid w:val="0056572F"/>
    <w:rsid w:val="00567203"/>
    <w:rsid w:val="00567D91"/>
    <w:rsid w:val="005807AE"/>
    <w:rsid w:val="00580A3B"/>
    <w:rsid w:val="005827EA"/>
    <w:rsid w:val="00582A05"/>
    <w:rsid w:val="00584CAD"/>
    <w:rsid w:val="00586477"/>
    <w:rsid w:val="00595972"/>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17DDE"/>
    <w:rsid w:val="0062168C"/>
    <w:rsid w:val="00623202"/>
    <w:rsid w:val="0062479A"/>
    <w:rsid w:val="00625535"/>
    <w:rsid w:val="00627F66"/>
    <w:rsid w:val="00631F10"/>
    <w:rsid w:val="00633855"/>
    <w:rsid w:val="00634B85"/>
    <w:rsid w:val="006353CA"/>
    <w:rsid w:val="0064018D"/>
    <w:rsid w:val="00643755"/>
    <w:rsid w:val="00645A65"/>
    <w:rsid w:val="00647D62"/>
    <w:rsid w:val="00651826"/>
    <w:rsid w:val="00662C4C"/>
    <w:rsid w:val="00663A18"/>
    <w:rsid w:val="00664F16"/>
    <w:rsid w:val="00666DE9"/>
    <w:rsid w:val="00666FEB"/>
    <w:rsid w:val="0067075C"/>
    <w:rsid w:val="00670DD8"/>
    <w:rsid w:val="00671DC1"/>
    <w:rsid w:val="00673DF7"/>
    <w:rsid w:val="00674A3A"/>
    <w:rsid w:val="006764B7"/>
    <w:rsid w:val="0067769D"/>
    <w:rsid w:val="00692275"/>
    <w:rsid w:val="006A05A2"/>
    <w:rsid w:val="006A0AED"/>
    <w:rsid w:val="006A463A"/>
    <w:rsid w:val="006A482F"/>
    <w:rsid w:val="006A4F74"/>
    <w:rsid w:val="006A622F"/>
    <w:rsid w:val="006B4C51"/>
    <w:rsid w:val="006B592E"/>
    <w:rsid w:val="006C0AD6"/>
    <w:rsid w:val="006C26F6"/>
    <w:rsid w:val="006C39D2"/>
    <w:rsid w:val="006D020B"/>
    <w:rsid w:val="006D38AB"/>
    <w:rsid w:val="006D4C73"/>
    <w:rsid w:val="006D4E41"/>
    <w:rsid w:val="006E23D5"/>
    <w:rsid w:val="006E2B2B"/>
    <w:rsid w:val="006E6A9F"/>
    <w:rsid w:val="006E7A81"/>
    <w:rsid w:val="006F133D"/>
    <w:rsid w:val="006F2108"/>
    <w:rsid w:val="006F63D2"/>
    <w:rsid w:val="006F7958"/>
    <w:rsid w:val="00700707"/>
    <w:rsid w:val="00700F44"/>
    <w:rsid w:val="00701D87"/>
    <w:rsid w:val="00701E0E"/>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86CDC"/>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7CC"/>
    <w:rsid w:val="007D2AB8"/>
    <w:rsid w:val="007D3F75"/>
    <w:rsid w:val="007D6446"/>
    <w:rsid w:val="007D7D5B"/>
    <w:rsid w:val="007E02B8"/>
    <w:rsid w:val="007E3E9F"/>
    <w:rsid w:val="007F22BD"/>
    <w:rsid w:val="007F2A16"/>
    <w:rsid w:val="007F3584"/>
    <w:rsid w:val="00800D2E"/>
    <w:rsid w:val="008055BC"/>
    <w:rsid w:val="00810534"/>
    <w:rsid w:val="00812EFF"/>
    <w:rsid w:val="00813590"/>
    <w:rsid w:val="00814251"/>
    <w:rsid w:val="00815B89"/>
    <w:rsid w:val="00816F6E"/>
    <w:rsid w:val="008202B9"/>
    <w:rsid w:val="00822ECC"/>
    <w:rsid w:val="00830A5C"/>
    <w:rsid w:val="00832E16"/>
    <w:rsid w:val="00835074"/>
    <w:rsid w:val="008352BE"/>
    <w:rsid w:val="008354C5"/>
    <w:rsid w:val="00835732"/>
    <w:rsid w:val="0083614D"/>
    <w:rsid w:val="00841ACC"/>
    <w:rsid w:val="00842D3A"/>
    <w:rsid w:val="0084475B"/>
    <w:rsid w:val="00844D7A"/>
    <w:rsid w:val="0084616D"/>
    <w:rsid w:val="00851F32"/>
    <w:rsid w:val="008548C8"/>
    <w:rsid w:val="00856601"/>
    <w:rsid w:val="0085673A"/>
    <w:rsid w:val="0086554A"/>
    <w:rsid w:val="0086662E"/>
    <w:rsid w:val="00867CF3"/>
    <w:rsid w:val="0087136A"/>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3DCA"/>
    <w:rsid w:val="0091556F"/>
    <w:rsid w:val="00917FC1"/>
    <w:rsid w:val="009203D2"/>
    <w:rsid w:val="00921003"/>
    <w:rsid w:val="00923B92"/>
    <w:rsid w:val="009251EB"/>
    <w:rsid w:val="00933374"/>
    <w:rsid w:val="00934710"/>
    <w:rsid w:val="00937F49"/>
    <w:rsid w:val="00942219"/>
    <w:rsid w:val="00942D59"/>
    <w:rsid w:val="009443AF"/>
    <w:rsid w:val="0094447F"/>
    <w:rsid w:val="00945A58"/>
    <w:rsid w:val="009501C3"/>
    <w:rsid w:val="00950A1C"/>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16DA"/>
    <w:rsid w:val="009B425F"/>
    <w:rsid w:val="009B6CFF"/>
    <w:rsid w:val="009C05A5"/>
    <w:rsid w:val="009C4D34"/>
    <w:rsid w:val="009C7719"/>
    <w:rsid w:val="009D1273"/>
    <w:rsid w:val="009D2E05"/>
    <w:rsid w:val="009D61C2"/>
    <w:rsid w:val="009D6F82"/>
    <w:rsid w:val="009E1456"/>
    <w:rsid w:val="009E26EA"/>
    <w:rsid w:val="009E483D"/>
    <w:rsid w:val="009E496B"/>
    <w:rsid w:val="009E5601"/>
    <w:rsid w:val="009E6223"/>
    <w:rsid w:val="009E6672"/>
    <w:rsid w:val="009E691F"/>
    <w:rsid w:val="009E75D6"/>
    <w:rsid w:val="009E7A33"/>
    <w:rsid w:val="009F2995"/>
    <w:rsid w:val="009F6625"/>
    <w:rsid w:val="00A03105"/>
    <w:rsid w:val="00A04C5B"/>
    <w:rsid w:val="00A0688C"/>
    <w:rsid w:val="00A06E9C"/>
    <w:rsid w:val="00A07B41"/>
    <w:rsid w:val="00A07CEC"/>
    <w:rsid w:val="00A141D9"/>
    <w:rsid w:val="00A21A59"/>
    <w:rsid w:val="00A21E6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3F5B"/>
    <w:rsid w:val="00A56C79"/>
    <w:rsid w:val="00A63193"/>
    <w:rsid w:val="00A71E15"/>
    <w:rsid w:val="00A72971"/>
    <w:rsid w:val="00A735D2"/>
    <w:rsid w:val="00A7687C"/>
    <w:rsid w:val="00A76DC3"/>
    <w:rsid w:val="00A806DC"/>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1D95"/>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9714B"/>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6981"/>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48B0"/>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67EA7"/>
    <w:rsid w:val="00C71F2B"/>
    <w:rsid w:val="00C7224F"/>
    <w:rsid w:val="00C75B62"/>
    <w:rsid w:val="00C762C1"/>
    <w:rsid w:val="00C77559"/>
    <w:rsid w:val="00C83E38"/>
    <w:rsid w:val="00C8583A"/>
    <w:rsid w:val="00C9108A"/>
    <w:rsid w:val="00C953E6"/>
    <w:rsid w:val="00CA30DA"/>
    <w:rsid w:val="00CA58AF"/>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1B4C"/>
    <w:rsid w:val="00D03041"/>
    <w:rsid w:val="00D054C4"/>
    <w:rsid w:val="00D111CD"/>
    <w:rsid w:val="00D13DDC"/>
    <w:rsid w:val="00D14CF0"/>
    <w:rsid w:val="00D1543D"/>
    <w:rsid w:val="00D15ACD"/>
    <w:rsid w:val="00D17D14"/>
    <w:rsid w:val="00D212C1"/>
    <w:rsid w:val="00D248CB"/>
    <w:rsid w:val="00D309DB"/>
    <w:rsid w:val="00D31ECE"/>
    <w:rsid w:val="00D36655"/>
    <w:rsid w:val="00D400BF"/>
    <w:rsid w:val="00D43364"/>
    <w:rsid w:val="00D55228"/>
    <w:rsid w:val="00D55C59"/>
    <w:rsid w:val="00D60B1D"/>
    <w:rsid w:val="00D637E4"/>
    <w:rsid w:val="00D6490E"/>
    <w:rsid w:val="00D67B74"/>
    <w:rsid w:val="00D737FC"/>
    <w:rsid w:val="00D80A56"/>
    <w:rsid w:val="00D80DF9"/>
    <w:rsid w:val="00D85178"/>
    <w:rsid w:val="00D928D8"/>
    <w:rsid w:val="00D92EAD"/>
    <w:rsid w:val="00D95554"/>
    <w:rsid w:val="00D95D26"/>
    <w:rsid w:val="00DA0889"/>
    <w:rsid w:val="00DA51FB"/>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4D45"/>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4360C"/>
    <w:rsid w:val="00E44BDA"/>
    <w:rsid w:val="00E44E46"/>
    <w:rsid w:val="00E459EC"/>
    <w:rsid w:val="00E50445"/>
    <w:rsid w:val="00E50950"/>
    <w:rsid w:val="00E53F69"/>
    <w:rsid w:val="00E54455"/>
    <w:rsid w:val="00E559BD"/>
    <w:rsid w:val="00E602D2"/>
    <w:rsid w:val="00E61782"/>
    <w:rsid w:val="00E63997"/>
    <w:rsid w:val="00E6794B"/>
    <w:rsid w:val="00E72E4F"/>
    <w:rsid w:val="00E75FB2"/>
    <w:rsid w:val="00E76635"/>
    <w:rsid w:val="00E83D33"/>
    <w:rsid w:val="00E84B44"/>
    <w:rsid w:val="00E85A13"/>
    <w:rsid w:val="00E8639B"/>
    <w:rsid w:val="00E86F06"/>
    <w:rsid w:val="00E90423"/>
    <w:rsid w:val="00E90AB6"/>
    <w:rsid w:val="00E90FFF"/>
    <w:rsid w:val="00E948F8"/>
    <w:rsid w:val="00E94D3A"/>
    <w:rsid w:val="00E96A04"/>
    <w:rsid w:val="00EA1931"/>
    <w:rsid w:val="00EA2085"/>
    <w:rsid w:val="00EA4278"/>
    <w:rsid w:val="00EA7718"/>
    <w:rsid w:val="00EB203C"/>
    <w:rsid w:val="00EB5B92"/>
    <w:rsid w:val="00EC02B0"/>
    <w:rsid w:val="00EC277A"/>
    <w:rsid w:val="00EC4AE6"/>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56BBD"/>
    <w:rsid w:val="00F6249C"/>
    <w:rsid w:val="00F71FE9"/>
    <w:rsid w:val="00F72C76"/>
    <w:rsid w:val="00F73BC4"/>
    <w:rsid w:val="00F73FFD"/>
    <w:rsid w:val="00F74E69"/>
    <w:rsid w:val="00F75069"/>
    <w:rsid w:val="00F75109"/>
    <w:rsid w:val="00F81BBC"/>
    <w:rsid w:val="00F846FF"/>
    <w:rsid w:val="00F85F83"/>
    <w:rsid w:val="00F86ABE"/>
    <w:rsid w:val="00F933E0"/>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54F8"/>
    <w:rsid w:val="00FF6106"/>
    <w:rsid w:val="00FF6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60176-7DEB-4DE9-9362-63C0A6F6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3772214">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792360110">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521027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478B1-9774-4454-9154-C998C555E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7358</TotalTime>
  <Pages>2</Pages>
  <Words>634</Words>
  <Characters>3617</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756</cp:revision>
  <cp:lastPrinted>2025-04-22T08:53:00Z</cp:lastPrinted>
  <dcterms:created xsi:type="dcterms:W3CDTF">2015-12-17T11:19:00Z</dcterms:created>
  <dcterms:modified xsi:type="dcterms:W3CDTF">2025-05-13T06:40:00Z</dcterms:modified>
</cp:coreProperties>
</file>